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о проведении продажи посредством публичного предложения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высвобождаемого движимого военного имущества №  </w:t>
      </w:r>
      <w:r>
        <w:rPr>
          <w:rFonts w:cs="Times New Roman" w:ascii="Times New Roman" w:hAnsi="Times New Roman"/>
          <w:b/>
          <w:sz w:val="24"/>
          <w:szCs w:val="24"/>
        </w:rPr>
        <w:t>3</w:t>
      </w:r>
    </w:p>
    <w:tbl>
      <w:tblPr>
        <w:tblW w:w="10203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24"/>
        <w:gridCol w:w="2607"/>
        <w:gridCol w:w="6972"/>
      </w:tblGrid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Информация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Calibri" w:cs="Times New Roman" w:ascii="Times New Roman" w:hAnsi="Times New Roman"/>
                <w:bCs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Сводного перечня движимого военного имущества, подлежащего реализации в  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  <w:t>Департамента техники и научно-исследовательской деятельности</w:t>
            </w:r>
            <w:r>
              <w:rPr>
                <w:rFonts w:eastAsia="Times New Roman" w:cs="Times New Roman" w:ascii="Times New Roman" w:hAnsi="Times New Roman"/>
                <w:bCs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в </w:t>
            </w:r>
            <w:r>
              <w:rPr>
                <w:rFonts w:eastAsia="Times New Roman" w:cs="Times New Roman" w:ascii="Times New Roman" w:hAnsi="Times New Roman"/>
                <w:bCs/>
                <w:color w:val="auto"/>
                <w:kern w:val="0"/>
                <w:sz w:val="24"/>
                <w:szCs w:val="24"/>
                <w:lang w:val="ru-RU" w:eastAsia="ru-RU" w:bidi="ar-SA"/>
              </w:rPr>
              <w:t>2025</w:t>
            </w:r>
            <w:r>
              <w:rPr>
                <w:rFonts w:eastAsia="Times New Roman" w:cs="Times New Roman" w:ascii="Times New Roman" w:hAnsi="Times New Roman"/>
                <w:bCs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году (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  <w:t>распоряжения заместителя директора ФС ВНГ РФ – главнокомандующего ВНГ</w:t>
            </w:r>
            <w:r>
              <w:rPr>
                <w:rFonts w:eastAsia="Calibri" w:cs="Times New Roman" w:ascii="Times New Roman" w:hAnsi="Times New Roman"/>
                <w:bCs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от 18.09.2024 № 1/13453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).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right="-1" w:hanging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Высвобождаемое движимое  имущество службы связи.</w:t>
            </w:r>
          </w:p>
          <w:p>
            <w:pPr>
              <w:pStyle w:val="Normal"/>
              <w:spacing w:lineRule="auto" w:line="240" w:before="0" w:after="0"/>
              <w:ind w:right="-1" w:hanging="0"/>
              <w:jc w:val="both"/>
              <w:rPr>
                <w:rFonts w:ascii="Times New Roman" w:hAnsi="Times New Roman"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 xml:space="preserve">Местонахождение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имущества</w:t>
            </w: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 xml:space="preserve">:  </w:t>
            </w:r>
          </w:p>
          <w:p>
            <w:pPr>
              <w:pStyle w:val="Normal"/>
              <w:spacing w:lineRule="auto" w:line="240" w:before="0" w:after="0"/>
              <w:ind w:right="36" w:hanging="0"/>
              <w:jc w:val="both"/>
              <w:rPr>
                <w:rFonts w:ascii="PT Serif" w:hAnsi="PT Serif"/>
                <w:sz w:val="24"/>
                <w:szCs w:val="24"/>
              </w:rPr>
            </w:pPr>
            <w:r>
              <w:rPr>
                <w:rStyle w:val="FontStyle19"/>
                <w:rFonts w:eastAsia="" w:cs="Times New Roman" w:eastAsiaTheme="minorEastAsia" w:hAnsiTheme="minorHAns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680018,</w:t>
            </w:r>
            <w:r>
              <w:rPr>
                <w:rStyle w:val="FontStyle19"/>
                <w:rFonts w:eastAsia="" w:cs="Times New Roman" w:ascii="PT Serif" w:hAnsi="PT Serif" w:eastAsiaTheme="minorEastAsia" w:hAnsi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 xml:space="preserve"> </w:t>
            </w:r>
            <w:r>
              <w:rPr>
                <w:rStyle w:val="FontStyle19"/>
                <w:rFonts w:eastAsia="Arial Unicode MS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 xml:space="preserve"> г. Хабаровск, ул. Связная , 1б. Войсковая часть 3775.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Способ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Calibri" w:cs="Times New Roman" w:eastAsiaTheme="minorHAnsi"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  <w:t>Продажа государственного имущества посредством публичного предложения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имущества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  <w:t>7 998,38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руб.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Величина повышения начальной цены («шаг понижения»)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  <w:t>Не более 10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% от начальной цены продажи —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799,83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руб.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Величина повышения начальной цены («шаг аукциона»)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более 50% от «шага понижения» - </w:t>
            </w:r>
            <w:r>
              <w:rPr>
                <w:rFonts w:ascii="Times New Roman" w:hAnsi="Times New Roman"/>
                <w:sz w:val="24"/>
                <w:szCs w:val="24"/>
              </w:rPr>
              <w:t>399,91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руб.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фиксированная сумма, не изменяется в течение продажи.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Минимальная цена продажи («цена отсечения»)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Цена отсечения 50% начальной цены продажи — </w:t>
            </w:r>
            <w:r>
              <w:rPr>
                <w:rFonts w:ascii="Times New Roman" w:hAnsi="Times New Roman"/>
                <w:sz w:val="24"/>
                <w:szCs w:val="24"/>
              </w:rPr>
              <w:t>3999,19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руб. 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Условия и сроки платежа,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sub_662"/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 xml:space="preserve">      </w:t>
            </w:r>
            <w:bookmarkStart w:id="1" w:name="sub_6621"/>
            <w:bookmarkEnd w:id="0"/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Балансодержателю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1"/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 xml:space="preserve"> по </w:t>
            </w:r>
            <w:r>
              <w:rPr>
                <w:rFonts w:eastAsia="" w:cs="Times New Roman" w:ascii="Times New Roman" w:hAnsi="Times New Roman" w:eastAsiaTheme="minorEastAsia"/>
                <w:b/>
                <w:i/>
                <w:sz w:val="24"/>
                <w:szCs w:val="24"/>
                <w:lang w:eastAsia="ru-RU"/>
              </w:rPr>
              <w:t>платежным реквизитам Балансодержателя</w:t>
            </w:r>
            <w:r>
              <w:rPr>
                <w:rFonts w:eastAsia="" w:cs="Times New Roman" w:ascii="Times New Roman" w:hAnsi="Times New Roman"/>
                <w:color w:val="FF0000"/>
                <w:sz w:val="24"/>
                <w:szCs w:val="24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     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10% от начальной цены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-  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  <w:t>799,83</w:t>
            </w: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 руб.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Перечисление задатка претендентами на участие в аукционе претендент перечисляет в безналичном порядке денежные средства в валюте Российской Федерации на 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  <w:t>банковский счет Оператора электронной площадки</w:t>
            </w:r>
          </w:p>
          <w:p>
            <w:pPr>
              <w:pStyle w:val="Normal"/>
              <w:spacing w:lineRule="auto" w:line="240" w:before="0" w:after="0"/>
              <w:ind w:firstLine="567"/>
              <w:jc w:val="both"/>
              <w:rPr>
                <w:i/>
                <w:i/>
                <w:color w:val="FF0000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24"/>
                <w:szCs w:val="24"/>
              </w:rPr>
              <w:t>должен быть перечислен на указанный счет не позднее 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4"/>
                <w:szCs w:val="24"/>
                <w:lang w:val="ru-RU" w:eastAsia="en-US" w:bidi="ar-SA"/>
              </w:rPr>
              <w:t>11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4"/>
                <w:szCs w:val="24"/>
                <w:lang w:val="ru-RU" w:eastAsia="en-US" w:bidi="ar-SA"/>
              </w:rPr>
              <w:t>декабря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2025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г. 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Задаток перечисляется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Документом, подтверждающим поступление задатка на счет Продавца, является выписка со счета продавца.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не поступления в указанный срок суммы задатка на счет продавца,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вправе распоряжаться денежными средствами, поступившими на счет Продавца в качестве задатка.</w:t>
            </w:r>
          </w:p>
          <w:p>
            <w:pPr>
              <w:pStyle w:val="Style23"/>
              <w:tabs>
                <w:tab w:val="clear" w:pos="708"/>
                <w:tab w:val="left" w:pos="1260" w:leader="none"/>
                <w:tab w:val="left" w:pos="7740" w:leader="none"/>
              </w:tabs>
              <w:ind w:firstLine="600"/>
              <w:rPr/>
            </w:pPr>
            <w:r>
              <w:rPr/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 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  <w:p>
            <w:pPr>
              <w:pStyle w:val="Normal"/>
              <w:widowControl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bidi w:val="0"/>
              <w:spacing w:lineRule="auto" w:line="240" w:before="0" w:after="0"/>
              <w:ind w:left="0" w:right="0" w:firstLine="6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 и заключивший с продавцом договор купли-продажи высвобождаемого движимого военного имущества, не исполнил обязанность по оплате этого имущества в соответствии с заключенным договором купли-продажи;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7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аукциона, и исполнивший обязательства по оплате имущества в соответствии с договором купли-продажи высвобождаемого движимого военного имущества, заключенного с продавцом, отказывается от получения этого имущества.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 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 xml:space="preserve">Торговая площадка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2">
              <w:r>
                <w:rPr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eastAsia="ru-RU"/>
                </w:rPr>
                <w:t>https://</w:t>
              </w:r>
              <w:r>
                <w:rPr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val="en-US" w:eastAsia="ru-RU"/>
                </w:rPr>
                <w:t>www</w:t>
              </w:r>
              <w:r>
                <w:rPr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 xml:space="preserve">Одно лицо имеет право подать только одну заявку. </w:t>
            </w:r>
            <w:bookmarkStart w:id="2" w:name="sub_221"/>
            <w:bookmarkEnd w:id="2"/>
          </w:p>
          <w:p>
            <w:pPr>
              <w:pStyle w:val="Normal"/>
              <w:spacing w:lineRule="auto" w:line="240" w:before="0" w:after="0"/>
              <w:ind w:right="-2" w:firstLine="600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Дата начала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4"/>
                <w:szCs w:val="24"/>
                <w:lang w:val="ru-RU" w:eastAsia="en-US" w:bidi="ar-SA"/>
              </w:rPr>
              <w:t>17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4"/>
                <w:szCs w:val="24"/>
                <w:lang w:val="ru-RU" w:eastAsia="en-US" w:bidi="ar-SA"/>
              </w:rPr>
              <w:t>ноября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2025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г.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Дата окончания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4"/>
                <w:szCs w:val="24"/>
                <w:lang w:val="ru-RU" w:eastAsia="en-US" w:bidi="ar-SA"/>
              </w:rPr>
              <w:t>12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» декабря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2025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г. </w:t>
            </w:r>
          </w:p>
          <w:p>
            <w:pPr>
              <w:pStyle w:val="HTMLPreformatted"/>
              <w:ind w:firstLine="540"/>
              <w:jc w:val="both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4"/>
                <w:szCs w:val="24"/>
                <w:lang w:val="ru-RU" w:eastAsia="ru-RU" w:bidi="ar-SA"/>
              </w:rPr>
              <w:t>признание претендентов участниками торгов -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4"/>
                <w:szCs w:val="24"/>
                <w:lang w:val="ru-RU" w:eastAsia="ru-RU" w:bidi="ar-SA"/>
              </w:rPr>
              <w:t>17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4"/>
                <w:szCs w:val="24"/>
                <w:lang w:val="ru-RU" w:eastAsia="ru-RU" w:bidi="ar-SA"/>
              </w:rPr>
              <w:t>декабря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4"/>
                <w:szCs w:val="24"/>
                <w:lang w:val="ru-RU" w:eastAsia="ru-RU" w:bidi="ar-SA"/>
              </w:rPr>
              <w:t>2025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г. </w:t>
            </w:r>
          </w:p>
        </w:tc>
      </w:tr>
      <w:tr>
        <w:trPr>
          <w:trHeight w:val="791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Дата, время и место проведения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HTMLPreformatted"/>
              <w:ind w:firstLine="540"/>
              <w:jc w:val="both"/>
              <w:rPr>
                <w:rFonts w:ascii="Times New Roman" w:hAnsi="Times New Roman" w:cs="Times New Roman"/>
                <w:b/>
                <w:b/>
                <w:bCs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Проведение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4"/>
                <w:szCs w:val="24"/>
                <w:lang w:val="ru-RU" w:eastAsia="ru-RU" w:bidi="ar-SA"/>
              </w:rPr>
              <w:t>торгов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-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4"/>
                <w:szCs w:val="24"/>
                <w:lang w:val="ru-RU" w:eastAsia="ru-RU" w:bidi="ar-SA"/>
              </w:rPr>
              <w:t>19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»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 декабря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4"/>
                <w:szCs w:val="24"/>
                <w:lang w:val="ru-RU" w:eastAsia="ru-RU" w:bidi="ar-SA"/>
              </w:rPr>
              <w:t>2025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г. в 12 ч. 00 мин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. </w:t>
            </w:r>
          </w:p>
          <w:p>
            <w:pPr>
              <w:pStyle w:val="HTMLPreformatte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АО «ЕЭТП» или «Росэлторг») </w:t>
            </w:r>
            <w:hyperlink r:id="rId3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  <w:p>
            <w:pPr>
              <w:pStyle w:val="HTMLPreformatted"/>
              <w:ind w:firstLine="540"/>
              <w:jc w:val="both"/>
              <w:rPr>
                <w:rFonts w:ascii="Times New Roman" w:hAnsi="Times New Roman" w:cs="Times New Roman"/>
                <w:b/>
                <w:b/>
                <w:bCs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1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  <w:u w:val="single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FFFFFF" w:val="clear"/>
                <w:lang w:eastAsia="ru-RU"/>
              </w:rPr>
              <w:t>приложение № 2,3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4">
              <w:r>
                <w:rPr>
                  <w:rFonts w:eastAsia="Times New Roman" w:cs="Times New Roman" w:ascii="Times New Roman" w:hAnsi="Times New Roman"/>
                  <w:bCs/>
                  <w:sz w:val="24"/>
                  <w:szCs w:val="24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39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39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 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 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Физические лица: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/>
              <w:jc w:val="both"/>
              <w:rPr>
                <w:rFonts w:ascii="Verdana" w:hAnsi="Verdana" w:eastAsia="Times New Roman" w:cs="Courier New"/>
                <w:sz w:val="21"/>
                <w:szCs w:val="21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Соблюдение претендентом указанных требований означает, что заявка и документы, представляемые одновременно с заявкой, поданы от имени претендента.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Основания для отказа претенденту участвовать в аукционе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2"/>
              <w:widowControl w:val="false"/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заключения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 результатам торгов продавец и победитель продажи посредством публичного предложения (покупатель) в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течение 5 рабочих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дней со дня подведения итогов аукциона заключают в соответствии с </w:t>
            </w:r>
            <w:hyperlink r:id="rId5">
              <w:r>
                <w:rPr>
                  <w:rFonts w:ascii="Times New Roman" w:hAnsi="Times New Roman"/>
                  <w:sz w:val="24"/>
                  <w:szCs w:val="24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Порядок ознакомления покупателей с иной информацией, условиями договора купли-продажи имущества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6">
              <w:r>
                <w:rPr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, на сайте электронной площадки </w:t>
            </w:r>
            <w:hyperlink r:id="rId7">
              <w:r>
                <w:rPr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С дополнительной информацией об участии в торгах,  по телефону:   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Печенюк Юлия Андреевна 89142032198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Ограничения участия отдельных категорий физических лиц и юридических лиц в приватизации имущества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NewRoman" w:hAnsi="TimesNewRoman" w:eastAsia="Times New Roman" w:cs="TimesNew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NewRoman" w:ascii="TimesNewRoman" w:hAnsi="TimesNewRoman"/>
                <w:color w:val="000000"/>
                <w:sz w:val="24"/>
                <w:szCs w:val="24"/>
                <w:lang w:eastAsia="ru-RU"/>
              </w:rPr>
              <w:t xml:space="preserve">Лица, отвечающие признакам покупателя в соответствии с Федеральным законом </w:t>
              <w:br/>
              <w:t>от 21 декабря 2001 г. № 178-ФЗ  и желающие приобрести федеральное имущество, выставляемое на продажу посредством публичного предложения, своевременно подавшие Заявку, представившие надлежащим образом оформленные документы и обеспечившие поступление задатка на счет, указанный в Информационном сообщении.</w:t>
            </w:r>
          </w:p>
          <w:p>
            <w:pPr>
              <w:pStyle w:val="Normal"/>
              <w:spacing w:lineRule="auto" w:line="240" w:before="0" w:after="0"/>
              <w:ind w:firstLine="72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определения победителей при проведении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Процедура продажи имущества проводится в день и во время, указанное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«шага понижения», но не ниже цены отсечения.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     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«Шаг понижения»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«шаге понижения».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«шаге понижения», при отсутствии предложений других участников.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В случае если несколько участников подтверждают цену первоначального предложения или цену предложения, сложившуюся на одном из «шагов понижения», со всеми участниками проводится аукцион в порядке, установленном разделом II Положения об организации и проведении продажи государственного или муниципального имущества в электронной форме (постановление Правительства Российской Федерации </w:t>
              <w:br/>
              <w:t>от 27 августа 2012 г. № 860 «Об организации и проведении продажи государственного или муниципального имущества в электронной форме»). Начальной ценой имущества на аукционе является соответственно цена первоначального предложения или цена предложения, сложившаяся на данном «шаге понижения». Время приема предложений участников о цене имущества составляет 10 минут. «Шаг аукциона» устанавливается Продавцом в фиксированной сумме, составляющей не более 50 процентов «шага понижения»,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Ход проведения процедуры продажи имущества посредством публичного предложения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</w:t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Сведения обо всех предыдущих торгах по продаже имущества.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Продажа путем проведения аукциона.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Извещение о продаже имущества №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2200005479000000035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9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от 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2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9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10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.2025 (аукцион признан не состоявшимся по основаниям отсутствия заявок на участие).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jc w:val="center"/>
        <w:rPr>
          <w:rFonts w:ascii="PT Serif" w:hAnsi="PT Serif"/>
          <w:sz w:val="24"/>
          <w:szCs w:val="24"/>
        </w:rPr>
      </w:pPr>
      <w:r>
        <w:rPr>
          <w:rFonts w:ascii="PT Serif" w:hAnsi="PT Serif"/>
          <w:b/>
          <w:sz w:val="24"/>
          <w:szCs w:val="24"/>
        </w:rPr>
        <w:t>ПЕРЕЧЕНЬ</w:t>
      </w:r>
    </w:p>
    <w:p>
      <w:pPr>
        <w:pStyle w:val="Normal"/>
        <w:jc w:val="center"/>
        <w:rPr>
          <w:rFonts w:ascii="PT Serif" w:hAnsi="PT Serif"/>
          <w:sz w:val="24"/>
          <w:szCs w:val="24"/>
        </w:rPr>
      </w:pPr>
      <w:r>
        <w:rPr>
          <w:rFonts w:ascii="PT Serif" w:hAnsi="PT Serif"/>
          <w:b/>
          <w:sz w:val="24"/>
          <w:szCs w:val="24"/>
        </w:rPr>
        <w:t>движимого военного имущества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0"/>
          <w:szCs w:val="24"/>
          <w:u w:val="none"/>
          <w:em w:val="none"/>
        </w:rPr>
        <w:t xml:space="preserve"> </w:t>
      </w:r>
      <w:r>
        <w:rPr>
          <w:rFonts w:ascii="PT Serif" w:hAnsi="PT Serif"/>
          <w:b/>
          <w:sz w:val="24"/>
          <w:szCs w:val="24"/>
        </w:rPr>
        <w:t xml:space="preserve"> войсковой части 3775</w:t>
      </w:r>
      <w:r>
        <w:rPr>
          <w:rFonts w:eastAsia="Calibri" w:cs="" w:ascii="PT Serif" w:hAnsi="PT Serif" w:cstheme="minorBidi" w:eastAsiaTheme="minorHAnsi"/>
          <w:b/>
          <w:i w:val="false"/>
          <w:strike w:val="false"/>
          <w:dstrike w:val="false"/>
          <w:outline w:val="false"/>
          <w:shadow w:val="false"/>
          <w:color w:val="auto"/>
          <w:kern w:val="0"/>
          <w:sz w:val="24"/>
          <w:szCs w:val="24"/>
          <w:u w:val="none"/>
          <w:em w:val="none"/>
          <w:lang w:val="ru-RU" w:eastAsia="en-US" w:bidi="ar-SA"/>
        </w:rPr>
        <w:t xml:space="preserve"> </w:t>
      </w:r>
      <w:r>
        <w:rPr>
          <w:rFonts w:eastAsia="Calibri" w:cs="" w:ascii="PT Serif" w:hAnsi="PT Serif" w:cstheme="minorBidi" w:eastAsiaTheme="minorHAnsi"/>
          <w:b/>
          <w:color w:val="auto"/>
          <w:kern w:val="0"/>
          <w:sz w:val="24"/>
          <w:szCs w:val="24"/>
          <w:lang w:val="ru-RU" w:eastAsia="en-US" w:bidi="ar-SA"/>
        </w:rPr>
        <w:t>,</w:t>
      </w:r>
      <w:r>
        <w:rPr>
          <w:rFonts w:ascii="PT Serif" w:hAnsi="PT Serif"/>
          <w:b/>
          <w:sz w:val="24"/>
          <w:szCs w:val="24"/>
        </w:rPr>
        <w:t xml:space="preserve"> подлежащего реализации (продаже)</w:t>
      </w:r>
    </w:p>
    <w:tbl>
      <w:tblPr>
        <w:tblW w:w="10773" w:type="dxa"/>
        <w:jc w:val="left"/>
        <w:tblInd w:w="-601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60"/>
        <w:gridCol w:w="5798"/>
        <w:gridCol w:w="1158"/>
        <w:gridCol w:w="1130"/>
        <w:gridCol w:w="2027"/>
      </w:tblGrid>
      <w:tr>
        <w:trPr>
          <w:tblHeader w:val="true"/>
          <w:trHeight w:val="1464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п/п</w:t>
            </w:r>
          </w:p>
        </w:tc>
        <w:tc>
          <w:tcPr>
            <w:tcW w:w="57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Наименование имущества</w:t>
            </w:r>
          </w:p>
        </w:tc>
        <w:tc>
          <w:tcPr>
            <w:tcW w:w="11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Ед. изм.</w:t>
            </w:r>
          </w:p>
        </w:tc>
        <w:tc>
          <w:tcPr>
            <w:tcW w:w="11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Кол-во</w:t>
            </w:r>
          </w:p>
        </w:tc>
        <w:tc>
          <w:tcPr>
            <w:tcW w:w="20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Качественное состояние (техническое состояние, категория)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1.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mes New Roman" w:hAnsi="Times New Roman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Телеграфный концентратор ТК-16 (ЗИП)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color w:val="auto"/>
                <w:kern w:val="0"/>
                <w:sz w:val="24"/>
                <w:szCs w:val="24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color w:val="auto"/>
                <w:kern w:val="0"/>
                <w:sz w:val="24"/>
                <w:szCs w:val="24"/>
                <w:lang w:val="ru-RU" w:eastAsia="en-US" w:bidi="ar-SA"/>
              </w:rPr>
              <w:t>1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color w:val="auto"/>
                <w:kern w:val="0"/>
                <w:sz w:val="24"/>
                <w:szCs w:val="24"/>
                <w:lang w:val="ru-RU" w:eastAsia="en-US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2.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Устройство Краб — 1 (ЗИП)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2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3.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Радиолампа ГУ 46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1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4.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Радиолампа 6Э5п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1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</w:tbl>
    <w:p>
      <w:pPr>
        <w:pStyle w:val="Style31"/>
        <w:rPr>
          <w:rFonts w:cs="Times New Roman"/>
          <w:color w:val="000000"/>
        </w:rPr>
      </w:pPr>
      <w:r>
        <w:rPr>
          <w:rFonts w:cs="Times New Roman"/>
          <w:color w:val="000000"/>
        </w:rPr>
      </w:r>
    </w:p>
    <w:p>
      <w:pPr>
        <w:pStyle w:val="Normal"/>
        <w:spacing w:lineRule="auto" w:line="240"/>
        <w:ind w:right="36" w:hanging="0"/>
        <w:jc w:val="both"/>
        <w:rPr>
          <w:rFonts w:ascii="PT Serif" w:hAnsi="PT Serif"/>
          <w:sz w:val="24"/>
          <w:szCs w:val="24"/>
        </w:rPr>
      </w:pPr>
      <w:r>
        <w:rPr>
          <w:rStyle w:val="FontStyle19"/>
          <w:rFonts w:eastAsia="" w:ascii="PT Serif" w:hAnsi="PT Serif" w:eastAsiaTheme="minorEastAsia" w:hAnsiTheme="minorHAnsi"/>
          <w:i w:val="false"/>
          <w:strike w:val="false"/>
          <w:dstrike w:val="false"/>
          <w:outline w:val="false"/>
          <w:shadow w:val="false"/>
          <w:color w:val="auto"/>
          <w:kern w:val="0"/>
          <w:sz w:val="24"/>
          <w:szCs w:val="24"/>
          <w:u w:val="none"/>
          <w:em w:val="none"/>
          <w:lang w:val="ru-RU" w:eastAsia="ru-RU" w:bidi="ar-SA"/>
        </w:rPr>
        <w:t xml:space="preserve">Наименование Балансодержателя, полный адрес: </w:t>
      </w:r>
      <w:r>
        <w:rPr>
          <w:rStyle w:val="FontStyle19"/>
          <w:rFonts w:eastAsia="" w:cs="Times New Roman" w:eastAsiaTheme="minorEastAsia" w:hAnsiTheme="minorHAnsi"/>
          <w:b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4"/>
          <w:szCs w:val="24"/>
          <w:u w:val="none"/>
          <w:em w:val="none"/>
          <w:lang w:val="ru-RU" w:eastAsia="ru-RU" w:bidi="ar-SA"/>
        </w:rPr>
        <w:t>680018,</w:t>
      </w:r>
      <w:r>
        <w:rPr>
          <w:rStyle w:val="FontStyle19"/>
          <w:rFonts w:eastAsia="" w:cs="Times New Roman" w:ascii="PT Serif" w:hAnsi="PT Serif" w:eastAsiaTheme="minorEastAsia" w:hAnsiTheme="minorHAnsi"/>
          <w:b w:val="false"/>
          <w:bCs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4"/>
          <w:szCs w:val="24"/>
          <w:u w:val="none"/>
          <w:em w:val="none"/>
          <w:lang w:val="ru-RU" w:eastAsia="ru-RU" w:bidi="ar-SA"/>
        </w:rPr>
        <w:t xml:space="preserve"> </w:t>
      </w:r>
      <w:r>
        <w:rPr>
          <w:rStyle w:val="FontStyle19"/>
          <w:rFonts w:eastAsia="" w:eastAsiaTheme="minorEastAsia" w:hAnsiTheme="minorHAnsi"/>
          <w:b w:val="false"/>
          <w:bCs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4"/>
          <w:szCs w:val="24"/>
          <w:u w:val="none"/>
          <w:em w:val="none"/>
          <w:lang w:val="ru-RU" w:eastAsia="ru-RU" w:bidi="ar-SA"/>
        </w:rPr>
        <w:t xml:space="preserve"> г. Хабаровск, ул. Связная , 1б. Войсковая часть 3775. </w:t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PT Serif" w:hAnsi="PT Serif"/>
          <w:sz w:val="24"/>
          <w:szCs w:val="24"/>
        </w:rPr>
      </w:pPr>
      <w:r>
        <w:rPr/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PT Serif" w:hAnsi="PT Serif"/>
          <w:sz w:val="24"/>
          <w:szCs w:val="24"/>
        </w:rPr>
      </w:pPr>
      <w:r>
        <w:rPr/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FontStyle19"/>
          <w:rFonts w:eastAsia="" w:ascii="PT Serif" w:hAnsi="PT Serif" w:eastAsiaTheme="minorEastAsia" w:hAnsiTheme="minorHAnsi"/>
          <w:i w:val="false"/>
          <w:strike w:val="false"/>
          <w:dstrike w:val="false"/>
          <w:outline w:val="false"/>
          <w:shadow w:val="false"/>
          <w:color w:val="auto"/>
          <w:kern w:val="0"/>
          <w:sz w:val="24"/>
          <w:szCs w:val="24"/>
          <w:u w:val="none"/>
          <w:em w:val="none"/>
          <w:lang w:val="ru-RU" w:eastAsia="ru-RU" w:bidi="ar-SA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color w:val="000000"/>
          <w:sz w:val="24"/>
          <w:szCs w:val="24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color w:val="000000"/>
          <w:sz w:val="24"/>
          <w:szCs w:val="24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bookmarkStart w:id="3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3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 в лице 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nextPage"/>
      <w:pgSz w:w="11906" w:h="16838"/>
      <w:pgMar w:left="1134" w:right="624" w:header="0" w:top="624" w:footer="0" w:bottom="62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default"/>
  </w:font>
  <w:font w:name="Times New Roman">
    <w:charset w:val="01"/>
    <w:family w:val="swiss"/>
    <w:pitch w:val="default"/>
  </w:font>
  <w:font w:name="Courier New">
    <w:charset w:val="01"/>
    <w:family w:val="swiss"/>
    <w:pitch w:val="default"/>
  </w:font>
  <w:font w:name="Arial">
    <w:charset w:val="01"/>
    <w:family w:val="swiss"/>
    <w:pitch w:val="default"/>
  </w:font>
  <w:font w:name="Tahoma">
    <w:charset w:val="01"/>
    <w:family w:val="swiss"/>
    <w:pitch w:val="default"/>
  </w:font>
  <w:font w:name="Arial Unicode MS">
    <w:charset w:val="01"/>
    <w:family w:val="swiss"/>
    <w:pitch w:val="default"/>
  </w:font>
  <w:font w:name="Liberation Sans">
    <w:altName w:val="Arial"/>
    <w:charset w:val="01"/>
    <w:family w:val="swiss"/>
    <w:pitch w:val="default"/>
  </w:font>
  <w:font w:name="PT Astra Serif">
    <w:charset w:val="01"/>
    <w:family w:val="swiss"/>
    <w:pitch w:val="default"/>
  </w:font>
  <w:font w:name="PT Serif">
    <w:charset w:val="01"/>
    <w:family w:val="swiss"/>
    <w:pitch w:val="default"/>
  </w:font>
  <w:font w:name="Times New Roman CYR">
    <w:charset w:val="01"/>
    <w:family w:val="swiss"/>
    <w:pitch w:val="default"/>
  </w:font>
  <w:font w:name="Verdana">
    <w:charset w:val="01"/>
    <w:family w:val="swiss"/>
    <w:pitch w:val="default"/>
  </w:font>
  <w:font w:name="TimesNewRoman">
    <w:charset w:val="01"/>
    <w:family w:val="swiss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5">
    <w:name w:val="Heading 5"/>
    <w:basedOn w:val="Normal"/>
    <w:link w:val="50"/>
    <w:qFormat/>
    <w:rsid w:val="00ca4d4e"/>
    <w:pPr>
      <w:keepNext w:val="true"/>
      <w:spacing w:lineRule="auto" w:line="240" w:before="0" w:after="0"/>
      <w:ind w:left="1531" w:hanging="0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51" w:customStyle="1">
    <w:name w:val="Заголовок 5 Знак"/>
    <w:basedOn w:val="DefaultParagraphFont"/>
    <w:link w:val="5"/>
    <w:qFormat/>
    <w:rsid w:val="00ca4d4e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 w:customStyle="1">
    <w:name w:val="Основной текст Знак"/>
    <w:basedOn w:val="DefaultParagraphFont"/>
    <w:qFormat/>
    <w:rsid w:val="003d1a4a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 w:customStyle="1">
    <w:name w:val="Стандартный HTML Знак"/>
    <w:basedOn w:val="DefaultParagraphFont"/>
    <w:link w:val="HTML"/>
    <w:uiPriority w:val="99"/>
    <w:qFormat/>
    <w:rsid w:val="00e53d3a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 w:customStyle="1">
    <w:name w:val="Основной текст 2 Знак"/>
    <w:basedOn w:val="DefaultParagraphFont"/>
    <w:link w:val="2"/>
    <w:uiPriority w:val="99"/>
    <w:semiHidden/>
    <w:qFormat/>
    <w:rsid w:val="00d36797"/>
    <w:rPr/>
  </w:style>
  <w:style w:type="character" w:styleId="ConsPlusNormal" w:customStyle="1">
    <w:name w:val="ConsPlusNormal Знак"/>
    <w:link w:val="ConsPlusNormal"/>
    <w:qFormat/>
    <w:locked/>
    <w:rsid w:val="00d36797"/>
    <w:rPr>
      <w:rFonts w:ascii="Arial" w:hAnsi="Arial" w:eastAsia="Times New Roman" w:cs="Arial"/>
      <w:sz w:val="20"/>
      <w:szCs w:val="20"/>
      <w:lang w:eastAsia="ru-RU"/>
    </w:rPr>
  </w:style>
  <w:style w:type="character" w:styleId="Style14" w:customStyle="1">
    <w:name w:val="Интернет-ссылка"/>
    <w:basedOn w:val="DefaultParagraphFont"/>
    <w:uiPriority w:val="99"/>
    <w:unhideWhenUsed/>
    <w:rsid w:val="00ca4d4e"/>
    <w:rPr>
      <w:color w:val="0000FF" w:themeColor="hyperlink"/>
      <w:u w:val="single"/>
    </w:rPr>
  </w:style>
  <w:style w:type="character" w:styleId="1" w:customStyle="1">
    <w:name w:val="Верхний колонтитул Знак1"/>
    <w:basedOn w:val="DefaultParagraphFont"/>
    <w:link w:val="a4"/>
    <w:uiPriority w:val="99"/>
    <w:qFormat/>
    <w:rsid w:val="00ca4d4e"/>
    <w:rPr/>
  </w:style>
  <w:style w:type="character" w:styleId="Style15" w:customStyle="1">
    <w:name w:val="Верхний колонтитул Знак"/>
    <w:basedOn w:val="DefaultParagraphFont"/>
    <w:link w:val="1"/>
    <w:qFormat/>
    <w:rsid w:val="00ca4d4e"/>
    <w:rPr/>
  </w:style>
  <w:style w:type="character" w:styleId="Style16" w:customStyle="1">
    <w:name w:val="Нижний колонтитул Знак"/>
    <w:basedOn w:val="DefaultParagraphFont"/>
    <w:uiPriority w:val="99"/>
    <w:qFormat/>
    <w:rsid w:val="00ca4d4e"/>
    <w:rPr/>
  </w:style>
  <w:style w:type="character" w:styleId="Style17" w:customStyle="1">
    <w:name w:val="Текст выноски Знак"/>
    <w:basedOn w:val="DefaultParagraphFont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styleId="Style18" w:customStyle="1">
    <w:name w:val="Текст сноски Знак"/>
    <w:basedOn w:val="DefaultParagraphFont"/>
    <w:uiPriority w:val="99"/>
    <w:semiHidden/>
    <w:qFormat/>
    <w:rsid w:val="00ca4d4e"/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character" w:styleId="Style19" w:customStyle="1">
    <w:name w:val="Привязка сноски"/>
    <w:rPr>
      <w:vertAlign w:val="superscript"/>
    </w:rPr>
  </w:style>
  <w:style w:type="character" w:styleId="FootnoteCharacters" w:customStyle="1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Style20">
    <w:name w:val="Посещённая гиперссылка"/>
    <w:basedOn w:val="DefaultParagraphFont"/>
    <w:uiPriority w:val="99"/>
    <w:semiHidden/>
    <w:unhideWhenUsed/>
    <w:qFormat/>
    <w:rsid w:val="005300be"/>
    <w:rPr>
      <w:color w:val="800080"/>
      <w:u w:val="single"/>
    </w:rPr>
  </w:style>
  <w:style w:type="character" w:styleId="Style21">
    <w:name w:val="Символ нумерации"/>
    <w:qFormat/>
    <w:rPr/>
  </w:style>
  <w:style w:type="character" w:styleId="FontStyle19">
    <w:name w:val="Font Style19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paragraph" w:styleId="Style22" w:customStyle="1">
    <w:name w:val="Заголовок"/>
    <w:basedOn w:val="Normal"/>
    <w:next w:val="Style23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Style23">
    <w:name w:val="Body Text"/>
    <w:basedOn w:val="Normal"/>
    <w:rsid w:val="003d1a4a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Style24">
    <w:name w:val="List"/>
    <w:basedOn w:val="Style23"/>
    <w:pPr/>
    <w:rPr>
      <w:rFonts w:cs="Noto Sans Devanagari"/>
    </w:rPr>
  </w:style>
  <w:style w:type="paragraph" w:styleId="Style25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7d6505"/>
    <w:pPr>
      <w:spacing w:before="0" w:after="200"/>
      <w:ind w:left="720" w:hanging="0"/>
      <w:contextualSpacing/>
    </w:pPr>
    <w:rPr/>
  </w:style>
  <w:style w:type="paragraph" w:styleId="HTMLPreformatted">
    <w:name w:val="HTML Preformatted"/>
    <w:basedOn w:val="Normal"/>
    <w:uiPriority w:val="99"/>
    <w:unhideWhenUsed/>
    <w:qFormat/>
    <w:rsid w:val="00e53d3a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uiPriority w:val="99"/>
    <w:semiHidden/>
    <w:unhideWhenUsed/>
    <w:qFormat/>
    <w:rsid w:val="00d36797"/>
    <w:pPr>
      <w:spacing w:lineRule="auto" w:line="480" w:before="0" w:after="120"/>
    </w:pPr>
    <w:rPr/>
  </w:style>
  <w:style w:type="paragraph" w:styleId="ConsPlusNormal1" w:customStyle="1">
    <w:name w:val="ConsPlusNormal"/>
    <w:qFormat/>
    <w:rsid w:val="00d36797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uiPriority w:val="1"/>
    <w:qFormat/>
    <w:rsid w:val="00ca4d4e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1" w:customStyle="1">
    <w:name w:val="Верхний колонтитул1"/>
    <w:basedOn w:val="Normal"/>
    <w:unhideWhenUsed/>
    <w:qFormat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7">
    <w:name w:val="Верхний и нижний колонтитулы"/>
    <w:basedOn w:val="Normal"/>
    <w:qFormat/>
    <w:pPr/>
    <w:rPr/>
  </w:style>
  <w:style w:type="paragraph" w:styleId="Style28">
    <w:name w:val="Header"/>
    <w:basedOn w:val="Normal"/>
    <w:uiPriority w:val="99"/>
    <w:unhideWhenUsed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9">
    <w:name w:val="Footer"/>
    <w:basedOn w:val="Normal"/>
    <w:uiPriority w:val="99"/>
    <w:unhideWhenUsed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uiPriority w:val="99"/>
    <w:semiHidden/>
    <w:unhideWhenUsed/>
    <w:qFormat/>
    <w:rsid w:val="00ca4d4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30">
    <w:name w:val="Footnote Text"/>
    <w:basedOn w:val="Normal"/>
    <w:uiPriority w:val="99"/>
    <w:semiHidden/>
    <w:unhideWhenUsed/>
    <w:rsid w:val="00ca4d4e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paragraph" w:styleId="Xl63" w:customStyle="1">
    <w:name w:val="xl63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 w:customStyle="1">
    <w:name w:val="xl64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ca4d4e"/>
    <w:pP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 w:customStyle="1">
    <w:name w:val="xl6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 w:customStyle="1">
    <w:name w:val="xl7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 w:customStyle="1">
    <w:name w:val="xl72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 w:customStyle="1">
    <w:name w:val="xl7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 w:customStyle="1">
    <w:name w:val="xl7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 w:customStyle="1">
    <w:name w:val="xl7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 w:customStyle="1">
    <w:name w:val="xl7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 w:customStyle="1">
    <w:name w:val="xl77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 w:customStyle="1">
    <w:name w:val="xl7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 w:customStyle="1">
    <w:name w:val="xl8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 w:customStyle="1">
    <w:name w:val="xl8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 w:customStyle="1">
    <w:name w:val="xl8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 w:customStyle="1">
    <w:name w:val="xl8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 w:customStyle="1">
    <w:name w:val="xl8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 w:customStyle="1">
    <w:name w:val="xl8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 w:customStyle="1">
    <w:name w:val="xl8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 w:customStyle="1">
    <w:name w:val="xl89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 w:customStyle="1">
    <w:name w:val="xl90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 w:customStyle="1">
    <w:name w:val="xl9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 w:customStyle="1">
    <w:name w:val="xl9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 w:customStyle="1">
    <w:name w:val="xl93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 w:customStyle="1">
    <w:name w:val="xl94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 w:customStyle="1">
    <w:name w:val="xl9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 w:customStyle="1">
    <w:name w:val="xl96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 w:customStyle="1">
    <w:name w:val="xl97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 w:customStyle="1">
    <w:name w:val="xl98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 w:customStyle="1">
    <w:name w:val="xl99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 w:customStyle="1">
    <w:name w:val="xl100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 w:customStyle="1">
    <w:name w:val="xl10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 w:customStyle="1">
    <w:name w:val="xl10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 w:customStyle="1">
    <w:name w:val="xl103"/>
    <w:basedOn w:val="Normal"/>
    <w:qFormat/>
    <w:rsid w:val="00ca4d4e"/>
    <w:pPr>
      <w:pBdr>
        <w:top w:val="single" w:sz="4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 w:customStyle="1">
    <w:name w:val="xl104"/>
    <w:basedOn w:val="Normal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 w:customStyle="1">
    <w:name w:val="xl10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 w:customStyle="1">
    <w:name w:val="xl106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 w:customStyle="1">
    <w:name w:val="xl10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 w:customStyle="1">
    <w:name w:val="xl10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 w:customStyle="1">
    <w:name w:val="xl109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 w:customStyle="1">
    <w:name w:val="xl110"/>
    <w:basedOn w:val="Normal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 w:customStyle="1">
    <w:name w:val="xl111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 w:customStyle="1">
    <w:name w:val="xl112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ca4d4e"/>
    <w:pPr>
      <w:pBdr>
        <w:top w:val="single" w:sz="8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 w:customStyle="1">
    <w:name w:val="xl11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 w:customStyle="1">
    <w:name w:val="xl11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 w:customStyle="1">
    <w:name w:val="xl11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 w:customStyle="1">
    <w:name w:val="xl11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 w:customStyle="1">
    <w:name w:val="xl119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 w:customStyle="1">
    <w:name w:val="xl120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 w:customStyle="1">
    <w:name w:val="xl12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 w:customStyle="1">
    <w:name w:val="xl12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 w:customStyle="1">
    <w:name w:val="xl12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 w:customStyle="1">
    <w:name w:val="xl12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 w:customStyle="1">
    <w:name w:val="xl12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 w:customStyle="1">
    <w:name w:val="xl12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 w:customStyle="1">
    <w:name w:val="xl127"/>
    <w:basedOn w:val="Normal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 w:customStyle="1">
    <w:name w:val="xl128"/>
    <w:basedOn w:val="Normal"/>
    <w:qFormat/>
    <w:rsid w:val="00ca4d4e"/>
    <w:pPr>
      <w:pBdr>
        <w:top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 w:customStyle="1">
    <w:name w:val="xl129"/>
    <w:basedOn w:val="Normal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 w:customStyle="1">
    <w:name w:val="xl130"/>
    <w:basedOn w:val="Normal"/>
    <w:qFormat/>
    <w:rsid w:val="00ca4d4e"/>
    <w:pPr>
      <w:pBdr>
        <w:top w:val="single" w:sz="4" w:space="0" w:color="000000"/>
        <w:lef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 w:customStyle="1">
    <w:name w:val="xl131"/>
    <w:basedOn w:val="Normal"/>
    <w:qFormat/>
    <w:rsid w:val="00ca4d4e"/>
    <w:pPr>
      <w:pBdr>
        <w:top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 w:customStyle="1">
    <w:name w:val="xl132"/>
    <w:basedOn w:val="Normal"/>
    <w:qFormat/>
    <w:rsid w:val="00ca4d4e"/>
    <w:pPr>
      <w:pBdr>
        <w:top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31" w:customStyle="1">
    <w:name w:val="Содержимое таблицы"/>
    <w:basedOn w:val="Normal"/>
    <w:qFormat/>
    <w:pPr>
      <w:suppressLineNumbers/>
    </w:pPr>
    <w:rPr/>
  </w:style>
  <w:style w:type="paragraph" w:styleId="Style32" w:customStyle="1">
    <w:name w:val="Заголовок таблицы"/>
    <w:basedOn w:val="Style31"/>
    <w:qFormat/>
    <w:pPr>
      <w:jc w:val="center"/>
    </w:pPr>
    <w:rPr>
      <w:b/>
      <w:bCs/>
    </w:rPr>
  </w:style>
  <w:style w:type="paragraph" w:styleId="Style210">
    <w:name w:val="Style2"/>
    <w:basedOn w:val="Normal"/>
    <w:qFormat/>
    <w:pPr>
      <w:spacing w:lineRule="exact" w:line="444"/>
      <w:ind w:firstLine="1862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59"/>
    <w:rsid w:val="007d65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59"/>
    <w:rsid w:val="005300be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roseltorg.ru/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consultantplus://offline/ref=8608A915A77589369BD2B7F347595D5ABC538B22E06FA735FD52FF4C23570EP" TargetMode="External"/><Relationship Id="rId5" Type="http://schemas.openxmlformats.org/officeDocument/2006/relationships/hyperlink" Target="consultantplus://offline/ref=8886142B30A1ED25946F3605BFB8077666AA29F7575C6D2C2FD59D8142AD0511DD20E07C6D1DA4B9D5ZBG" TargetMode="External"/><Relationship Id="rId6" Type="http://schemas.openxmlformats.org/officeDocument/2006/relationships/hyperlink" Target="http://www.torgi.gov.ru/" TargetMode="External"/><Relationship Id="rId7" Type="http://schemas.openxmlformats.org/officeDocument/2006/relationships/hyperlink" Target="http://www.roseltorg.ru/" TargetMode="Externa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Application>LibreOffice/6.4.7.2$Linux_X86_64 LibreOffice_project/40$Build-2</Application>
  <Pages>9</Pages>
  <Words>2403</Words>
  <Characters>18766</Characters>
  <CharactersWithSpaces>21346</CharactersWithSpaces>
  <Paragraphs>202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2020-10-24T03:17:00Z</dcterms:created>
  <dc:creator>Лукьянов Алексей Анатольевич</dc:creator>
  <dc:description/>
  <dc:language>ru-RU</dc:language>
  <cp:lastModifiedBy/>
  <cp:lastPrinted>2025-11-12T17:24:40Z</cp:lastPrinted>
  <dcterms:modified xsi:type="dcterms:W3CDTF">2025-11-12T17:28:52Z</dcterms:modified>
  <cp:revision>47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